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List-Accent1"/>
        <w:tblpPr w:leftFromText="180" w:rightFromText="180" w:vertAnchor="text" w:horzAnchor="margin" w:tblpXSpec="center" w:tblpY="170"/>
        <w:tblW w:w="10173" w:type="dxa"/>
        <w:tblLook w:val="04A0" w:firstRow="1" w:lastRow="0" w:firstColumn="1" w:lastColumn="0" w:noHBand="0" w:noVBand="1"/>
      </w:tblPr>
      <w:tblGrid>
        <w:gridCol w:w="3085"/>
        <w:gridCol w:w="3119"/>
        <w:gridCol w:w="567"/>
        <w:gridCol w:w="567"/>
        <w:gridCol w:w="567"/>
        <w:gridCol w:w="2268"/>
      </w:tblGrid>
      <w:tr w:rsidR="00AB12D8" w14:paraId="76F2768D" w14:textId="77777777" w:rsidTr="00AB1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2273BF3" w14:textId="77777777" w:rsidR="00AB12D8" w:rsidRDefault="00AB12D8" w:rsidP="00AB12D8">
            <w:r>
              <w:t>Topic</w:t>
            </w:r>
          </w:p>
        </w:tc>
        <w:tc>
          <w:tcPr>
            <w:tcW w:w="3119" w:type="dxa"/>
          </w:tcPr>
          <w:p w14:paraId="26339812" w14:textId="77777777" w:rsidR="00AB12D8" w:rsidRDefault="00AB12D8" w:rsidP="00AB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Areas of Learning</w:t>
            </w:r>
          </w:p>
        </w:tc>
        <w:tc>
          <w:tcPr>
            <w:tcW w:w="567" w:type="dxa"/>
            <w:shd w:val="clear" w:color="auto" w:fill="FF0000"/>
          </w:tcPr>
          <w:p w14:paraId="245DA642" w14:textId="77777777" w:rsidR="00AB12D8" w:rsidRDefault="00AB12D8" w:rsidP="00AB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C000"/>
          </w:tcPr>
          <w:p w14:paraId="37C002E6" w14:textId="77777777" w:rsidR="00AB12D8" w:rsidRDefault="00AB12D8" w:rsidP="00AB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00B050"/>
          </w:tcPr>
          <w:p w14:paraId="5C3C11FC" w14:textId="77777777" w:rsidR="00AB12D8" w:rsidRDefault="00AB12D8" w:rsidP="00AB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78AE7FD" w14:textId="77777777" w:rsidR="00AB12D8" w:rsidRDefault="00AB12D8" w:rsidP="00AB1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AB12D8" w:rsidRPr="00AB12D8" w14:paraId="3E71C73C" w14:textId="77777777" w:rsidTr="00AB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14:paraId="4EBAEE6A" w14:textId="38F2A176" w:rsidR="00FB2DD4" w:rsidRPr="00FB2DD4" w:rsidRDefault="00AB12D8" w:rsidP="00FB2DD4">
            <w:pPr>
              <w:pStyle w:val="AQASectionTitle2"/>
              <w:ind w:left="0"/>
              <w:rPr>
                <w:sz w:val="20"/>
                <w:szCs w:val="20"/>
              </w:rPr>
            </w:pPr>
            <w:r w:rsidRPr="00AB12D8">
              <w:rPr>
                <w:bCs/>
                <w:sz w:val="20"/>
                <w:szCs w:val="20"/>
              </w:rPr>
              <w:t>Sensation and perception</w:t>
            </w:r>
          </w:p>
        </w:tc>
        <w:tc>
          <w:tcPr>
            <w:tcW w:w="3119" w:type="dxa"/>
          </w:tcPr>
          <w:p w14:paraId="745947A0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12D8">
              <w:rPr>
                <w:sz w:val="20"/>
                <w:szCs w:val="20"/>
              </w:rPr>
              <w:t>What is sensation?</w:t>
            </w:r>
          </w:p>
        </w:tc>
        <w:tc>
          <w:tcPr>
            <w:tcW w:w="567" w:type="dxa"/>
          </w:tcPr>
          <w:p w14:paraId="201DAD47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8D42DA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4A78AB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03F8F0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12D8" w:rsidRPr="00AB12D8" w14:paraId="0613CFD0" w14:textId="77777777" w:rsidTr="00AB12D8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2DF51D8B" w14:textId="77777777" w:rsidR="00AB12D8" w:rsidRPr="00AB12D8" w:rsidRDefault="00AB12D8" w:rsidP="00AB12D8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F7B21AF" w14:textId="6D65025B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12D8">
              <w:rPr>
                <w:sz w:val="20"/>
                <w:szCs w:val="20"/>
              </w:rPr>
              <w:t>Wha</w:t>
            </w:r>
            <w:r w:rsidR="00FB2DD4">
              <w:rPr>
                <w:sz w:val="20"/>
                <w:szCs w:val="20"/>
              </w:rPr>
              <w:t>t</w:t>
            </w:r>
            <w:r w:rsidRPr="00AB12D8">
              <w:rPr>
                <w:sz w:val="20"/>
                <w:szCs w:val="20"/>
              </w:rPr>
              <w:t xml:space="preserve"> is perception?</w:t>
            </w:r>
          </w:p>
        </w:tc>
        <w:tc>
          <w:tcPr>
            <w:tcW w:w="567" w:type="dxa"/>
          </w:tcPr>
          <w:p w14:paraId="21C7F54B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19F300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18BF5AD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15CF445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12D8" w:rsidRPr="00AB12D8" w14:paraId="23747006" w14:textId="77777777" w:rsidTr="00FB2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14:paraId="411822BF" w14:textId="77777777" w:rsidR="00AB12D8" w:rsidRPr="00AB12D8" w:rsidRDefault="00AB12D8" w:rsidP="00FB2DD4">
            <w:pPr>
              <w:pStyle w:val="AQASectionTitle2"/>
              <w:ind w:left="0"/>
              <w:rPr>
                <w:bCs/>
                <w:sz w:val="20"/>
                <w:szCs w:val="20"/>
              </w:rPr>
            </w:pPr>
            <w:r w:rsidRPr="00AB12D8">
              <w:rPr>
                <w:bCs/>
                <w:sz w:val="20"/>
                <w:szCs w:val="20"/>
              </w:rPr>
              <w:t>Visual cues and constancies</w:t>
            </w:r>
          </w:p>
          <w:p w14:paraId="55F9DE77" w14:textId="77777777" w:rsidR="00AB12D8" w:rsidRPr="00AB12D8" w:rsidRDefault="00AB12D8" w:rsidP="00FB2DD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D85657" w14:textId="2401FA64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>binocular depth cues of retinal disparity</w:t>
            </w:r>
            <w:r w:rsidR="00ED24C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B12D8">
              <w:rPr>
                <w:rFonts w:ascii="Arial" w:hAnsi="Arial" w:cs="Arial"/>
                <w:sz w:val="20"/>
                <w:szCs w:val="20"/>
              </w:rPr>
              <w:t>convergence.</w:t>
            </w:r>
          </w:p>
        </w:tc>
        <w:tc>
          <w:tcPr>
            <w:tcW w:w="567" w:type="dxa"/>
          </w:tcPr>
          <w:p w14:paraId="1F754304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98AA38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C72845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260B7B6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12D8" w:rsidRPr="00AB12D8" w14:paraId="504C2537" w14:textId="77777777" w:rsidTr="00FB2DD4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44FA64C8" w14:textId="77777777" w:rsidR="00AB12D8" w:rsidRPr="00AB12D8" w:rsidRDefault="00AB12D8" w:rsidP="00FB2DD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4F914E3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 xml:space="preserve">Monocular depth cues of height in plane, relative size, </w:t>
            </w:r>
            <w:proofErr w:type="gramStart"/>
            <w:r w:rsidRPr="00AB12D8">
              <w:rPr>
                <w:rFonts w:ascii="Arial" w:hAnsi="Arial" w:cs="Arial"/>
                <w:sz w:val="20"/>
                <w:szCs w:val="20"/>
              </w:rPr>
              <w:t>occlusion</w:t>
            </w:r>
            <w:proofErr w:type="gramEnd"/>
            <w:r w:rsidRPr="00AB12D8">
              <w:rPr>
                <w:rFonts w:ascii="Arial" w:hAnsi="Arial" w:cs="Arial"/>
                <w:sz w:val="20"/>
                <w:szCs w:val="20"/>
              </w:rPr>
              <w:t xml:space="preserve"> and linear perspective.</w:t>
            </w:r>
          </w:p>
        </w:tc>
        <w:tc>
          <w:tcPr>
            <w:tcW w:w="567" w:type="dxa"/>
          </w:tcPr>
          <w:p w14:paraId="72A32633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FD5548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BD9494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F9E17C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12D8" w:rsidRPr="00AB12D8" w14:paraId="29140626" w14:textId="77777777" w:rsidTr="00FB2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143CA0A6" w14:textId="77777777" w:rsidR="00AB12D8" w:rsidRPr="00AB12D8" w:rsidRDefault="00AB12D8" w:rsidP="00FB2DD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4EBC8D5" w14:textId="7AEF9BCD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12D8">
              <w:rPr>
                <w:sz w:val="20"/>
                <w:szCs w:val="20"/>
              </w:rPr>
              <w:t xml:space="preserve">Retinal disparity </w:t>
            </w:r>
            <w:r w:rsidR="006A31E1">
              <w:rPr>
                <w:sz w:val="20"/>
                <w:szCs w:val="20"/>
              </w:rPr>
              <w:t xml:space="preserve">and </w:t>
            </w:r>
            <w:r w:rsidRPr="00AB12D8">
              <w:rPr>
                <w:sz w:val="20"/>
                <w:szCs w:val="20"/>
              </w:rPr>
              <w:t>convergence</w:t>
            </w:r>
          </w:p>
        </w:tc>
        <w:tc>
          <w:tcPr>
            <w:tcW w:w="567" w:type="dxa"/>
          </w:tcPr>
          <w:p w14:paraId="14848CFE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219842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DAE75A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EA5D8F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12D8" w:rsidRPr="00AB12D8" w14:paraId="7327D304" w14:textId="77777777" w:rsidTr="00FB2DD4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14:paraId="34A22101" w14:textId="29E61F4B" w:rsidR="00AB12D8" w:rsidRPr="00AB12D8" w:rsidRDefault="00AB12D8" w:rsidP="00FB2DD4">
            <w:pPr>
              <w:pStyle w:val="AQASectionTitle2"/>
              <w:ind w:left="0"/>
              <w:rPr>
                <w:bCs/>
                <w:sz w:val="20"/>
                <w:szCs w:val="20"/>
              </w:rPr>
            </w:pPr>
            <w:r w:rsidRPr="00AB12D8">
              <w:rPr>
                <w:bCs/>
                <w:sz w:val="20"/>
                <w:szCs w:val="20"/>
              </w:rPr>
              <w:t>Gibson's direct theory of perception – the influence of nature</w:t>
            </w:r>
          </w:p>
        </w:tc>
        <w:tc>
          <w:tcPr>
            <w:tcW w:w="3119" w:type="dxa"/>
          </w:tcPr>
          <w:p w14:paraId="4AD8E2C1" w14:textId="77777777" w:rsidR="00AB12D8" w:rsidRPr="00AB12D8" w:rsidRDefault="00AB12D8" w:rsidP="00AB12D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>Gibson's direct theory of perception</w:t>
            </w:r>
          </w:p>
        </w:tc>
        <w:tc>
          <w:tcPr>
            <w:tcW w:w="567" w:type="dxa"/>
          </w:tcPr>
          <w:p w14:paraId="7D7FE199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FEA278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ABA10D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4E1FD3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12D8" w:rsidRPr="00AB12D8" w14:paraId="50C38DBB" w14:textId="77777777" w:rsidTr="00FB2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59D739E9" w14:textId="77777777" w:rsidR="00AB12D8" w:rsidRPr="00AB12D8" w:rsidRDefault="00AB12D8" w:rsidP="00FB2DD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D58A6B" w14:textId="00E3A57D" w:rsidR="00AB12D8" w:rsidRPr="00AB12D8" w:rsidRDefault="00FB2DD4" w:rsidP="00AB12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B12D8" w:rsidRPr="00AB12D8">
              <w:rPr>
                <w:rFonts w:ascii="Arial" w:hAnsi="Arial" w:cs="Arial"/>
                <w:sz w:val="20"/>
                <w:szCs w:val="20"/>
              </w:rPr>
              <w:t>otion parallax</w:t>
            </w:r>
          </w:p>
        </w:tc>
        <w:tc>
          <w:tcPr>
            <w:tcW w:w="567" w:type="dxa"/>
          </w:tcPr>
          <w:p w14:paraId="0B2BFE7F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1CEF686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D448D8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FB8253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12D8" w:rsidRPr="00AB12D8" w14:paraId="7D400BCA" w14:textId="77777777" w:rsidTr="00FB2DD4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14:paraId="79212821" w14:textId="77777777" w:rsidR="00AB12D8" w:rsidRPr="00AB12D8" w:rsidRDefault="00AB12D8" w:rsidP="00FB2DD4">
            <w:pPr>
              <w:pStyle w:val="AQASectionTitle2"/>
              <w:ind w:left="0"/>
              <w:rPr>
                <w:bCs/>
                <w:sz w:val="20"/>
                <w:szCs w:val="20"/>
              </w:rPr>
            </w:pPr>
            <w:r w:rsidRPr="00AB12D8">
              <w:rPr>
                <w:bCs/>
                <w:sz w:val="20"/>
                <w:szCs w:val="20"/>
              </w:rPr>
              <w:t>Visual illusions</w:t>
            </w:r>
          </w:p>
          <w:p w14:paraId="080D7B18" w14:textId="77777777" w:rsidR="00AB12D8" w:rsidRPr="00AB12D8" w:rsidRDefault="00AB12D8" w:rsidP="00FB2DD4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837FA00" w14:textId="77777777" w:rsidR="00AB12D8" w:rsidRPr="00AB12D8" w:rsidRDefault="00AB12D8" w:rsidP="00AB12D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 xml:space="preserve">Visual illusions: ambiguity, misinterpreted depth cues, </w:t>
            </w:r>
            <w:proofErr w:type="gramStart"/>
            <w:r w:rsidRPr="00AB12D8">
              <w:rPr>
                <w:rFonts w:ascii="Arial" w:hAnsi="Arial" w:cs="Arial"/>
                <w:sz w:val="20"/>
                <w:szCs w:val="20"/>
              </w:rPr>
              <w:t>fiction</w:t>
            </w:r>
            <w:proofErr w:type="gramEnd"/>
            <w:r w:rsidRPr="00AB12D8">
              <w:rPr>
                <w:rFonts w:ascii="Arial" w:hAnsi="Arial" w:cs="Arial"/>
                <w:sz w:val="20"/>
                <w:szCs w:val="20"/>
              </w:rPr>
              <w:t xml:space="preserve"> and size constancy cause </w:t>
            </w:r>
          </w:p>
        </w:tc>
        <w:tc>
          <w:tcPr>
            <w:tcW w:w="567" w:type="dxa"/>
          </w:tcPr>
          <w:p w14:paraId="667E80E7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2412E2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F53055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14C0A9E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12D8" w:rsidRPr="00AB12D8" w14:paraId="591EA61B" w14:textId="77777777" w:rsidTr="00AB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1D112DA9" w14:textId="77777777" w:rsidR="00AB12D8" w:rsidRPr="00AB12D8" w:rsidRDefault="00AB12D8" w:rsidP="00AB12D8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1167D0" w14:textId="77777777" w:rsidR="00AB12D8" w:rsidRPr="00AB12D8" w:rsidRDefault="00AB12D8" w:rsidP="00AB12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>Understand the following visual illusions:</w:t>
            </w:r>
          </w:p>
          <w:p w14:paraId="31C871FA" w14:textId="77777777" w:rsidR="00AB12D8" w:rsidRPr="00AB12D8" w:rsidRDefault="00AB12D8" w:rsidP="00AB12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>*Ponzo,</w:t>
            </w:r>
          </w:p>
          <w:p w14:paraId="71C94E5F" w14:textId="77777777" w:rsidR="00AB12D8" w:rsidRPr="00AB12D8" w:rsidRDefault="00AB12D8" w:rsidP="00AB12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>*the Müller-Lyer</w:t>
            </w:r>
          </w:p>
          <w:p w14:paraId="52D08873" w14:textId="77777777" w:rsidR="00AB12D8" w:rsidRPr="00AB12D8" w:rsidRDefault="00AB12D8" w:rsidP="00AB12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>*Rubin’s vase</w:t>
            </w:r>
          </w:p>
          <w:p w14:paraId="250F7A06" w14:textId="77777777" w:rsidR="00AB12D8" w:rsidRPr="00AB12D8" w:rsidRDefault="00AB12D8" w:rsidP="00AB12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>*the Ames Room</w:t>
            </w:r>
          </w:p>
          <w:p w14:paraId="5DC8EE47" w14:textId="77777777" w:rsidR="00AB12D8" w:rsidRPr="00AB12D8" w:rsidRDefault="00AB12D8" w:rsidP="00AB12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>*the Kanizsa triangle</w:t>
            </w:r>
          </w:p>
          <w:p w14:paraId="0069F92E" w14:textId="77777777" w:rsidR="00AB12D8" w:rsidRPr="00AB12D8" w:rsidRDefault="00AB12D8" w:rsidP="00AB12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>*the Necker cube</w:t>
            </w:r>
          </w:p>
        </w:tc>
        <w:tc>
          <w:tcPr>
            <w:tcW w:w="567" w:type="dxa"/>
          </w:tcPr>
          <w:p w14:paraId="7C8915F3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1C0CFB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2ACB3A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C36C4C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12D8" w:rsidRPr="00AB12D8" w14:paraId="70FDF729" w14:textId="77777777" w:rsidTr="00AB12D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14:paraId="07D73573" w14:textId="77777777" w:rsidR="00AB12D8" w:rsidRPr="00AB12D8" w:rsidRDefault="00AB12D8" w:rsidP="00AB12D8">
            <w:pPr>
              <w:pStyle w:val="AQASectionTitle2"/>
              <w:ind w:left="0"/>
              <w:rPr>
                <w:bCs/>
                <w:sz w:val="20"/>
                <w:szCs w:val="20"/>
              </w:rPr>
            </w:pPr>
            <w:r w:rsidRPr="00AB12D8">
              <w:rPr>
                <w:bCs/>
                <w:sz w:val="20"/>
                <w:szCs w:val="20"/>
              </w:rPr>
              <w:t>Gregory's constructivist theory of perception – the influence of nurture</w:t>
            </w:r>
          </w:p>
        </w:tc>
        <w:tc>
          <w:tcPr>
            <w:tcW w:w="3119" w:type="dxa"/>
          </w:tcPr>
          <w:p w14:paraId="662A35DF" w14:textId="77777777" w:rsidR="00AB12D8" w:rsidRPr="00AB12D8" w:rsidRDefault="00AB12D8" w:rsidP="00AB12D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>Gregory's constructivist theory of perception.</w:t>
            </w:r>
          </w:p>
        </w:tc>
        <w:tc>
          <w:tcPr>
            <w:tcW w:w="567" w:type="dxa"/>
          </w:tcPr>
          <w:p w14:paraId="7C619595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B472B5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A17415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3EEF371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12D8" w:rsidRPr="00AB12D8" w14:paraId="3979EE7C" w14:textId="77777777" w:rsidTr="00FB2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59FFDA2D" w14:textId="77777777" w:rsidR="00AB12D8" w:rsidRPr="00AB12D8" w:rsidRDefault="00AB12D8" w:rsidP="00AB12D8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61DAF8" w14:textId="77777777" w:rsidR="00AB12D8" w:rsidRPr="00AB12D8" w:rsidRDefault="00AB12D8" w:rsidP="00AB12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>Evaluative Gregory’s theory</w:t>
            </w:r>
          </w:p>
        </w:tc>
        <w:tc>
          <w:tcPr>
            <w:tcW w:w="567" w:type="dxa"/>
          </w:tcPr>
          <w:p w14:paraId="101A4825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4E6412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61DBF5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A40228A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12D8" w:rsidRPr="00AB12D8" w14:paraId="73CD4C26" w14:textId="77777777" w:rsidTr="00AB12D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textDirection w:val="btLr"/>
          </w:tcPr>
          <w:p w14:paraId="15BEE989" w14:textId="77777777" w:rsidR="00AB12D8" w:rsidRPr="00AB12D8" w:rsidRDefault="00AB12D8" w:rsidP="00AB12D8">
            <w:pPr>
              <w:pStyle w:val="AQASectionTitle2"/>
              <w:ind w:left="113" w:right="113"/>
              <w:rPr>
                <w:bCs/>
                <w:sz w:val="20"/>
                <w:szCs w:val="20"/>
              </w:rPr>
            </w:pPr>
            <w:r w:rsidRPr="00AB12D8">
              <w:rPr>
                <w:bCs/>
                <w:sz w:val="20"/>
                <w:szCs w:val="20"/>
              </w:rPr>
              <w:t>Factors affecting perception</w:t>
            </w:r>
          </w:p>
          <w:p w14:paraId="5811E21E" w14:textId="77777777" w:rsidR="00AB12D8" w:rsidRPr="00AB12D8" w:rsidRDefault="00AB12D8" w:rsidP="00AB12D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11C7F53" w14:textId="77777777" w:rsidR="00AB12D8" w:rsidRPr="00AB12D8" w:rsidRDefault="00AB12D8" w:rsidP="00AB12D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>Bruner and Minturn’s study of perceptual set.</w:t>
            </w:r>
          </w:p>
        </w:tc>
        <w:tc>
          <w:tcPr>
            <w:tcW w:w="567" w:type="dxa"/>
          </w:tcPr>
          <w:p w14:paraId="7D4D789A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18A9E7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3AC36E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683BDD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12D8" w:rsidRPr="00AB12D8" w14:paraId="67E03FC9" w14:textId="77777777" w:rsidTr="00AB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25EF36DC" w14:textId="77777777" w:rsidR="00AB12D8" w:rsidRPr="00AB12D8" w:rsidRDefault="00AB12D8" w:rsidP="00AB12D8">
            <w:pPr>
              <w:pStyle w:val="AQASectionTitle2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5185370" w14:textId="77777777" w:rsidR="00AB12D8" w:rsidRPr="00AB12D8" w:rsidRDefault="00AB12D8" w:rsidP="00AB12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 xml:space="preserve">Perceptual set and how expectation </w:t>
            </w:r>
            <w:proofErr w:type="gramStart"/>
            <w:r w:rsidRPr="00AB12D8">
              <w:rPr>
                <w:rFonts w:ascii="Arial" w:hAnsi="Arial" w:cs="Arial"/>
                <w:sz w:val="20"/>
                <w:szCs w:val="20"/>
              </w:rPr>
              <w:t>affects</w:t>
            </w:r>
            <w:proofErr w:type="gramEnd"/>
            <w:r w:rsidRPr="00AB12D8">
              <w:rPr>
                <w:rFonts w:ascii="Arial" w:hAnsi="Arial" w:cs="Arial"/>
                <w:sz w:val="20"/>
                <w:szCs w:val="20"/>
              </w:rPr>
              <w:t xml:space="preserve"> perception.</w:t>
            </w:r>
          </w:p>
        </w:tc>
        <w:tc>
          <w:tcPr>
            <w:tcW w:w="567" w:type="dxa"/>
          </w:tcPr>
          <w:p w14:paraId="7145CE65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0BE950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0255D6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A3E049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12D8" w:rsidRPr="00AB12D8" w14:paraId="5881DB5D" w14:textId="77777777" w:rsidTr="00AB12D8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20FBF81C" w14:textId="77777777" w:rsidR="00AB12D8" w:rsidRPr="00AB12D8" w:rsidRDefault="00AB12D8" w:rsidP="00AB12D8">
            <w:pPr>
              <w:pStyle w:val="AQASectionTitle2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6A07D6" w14:textId="77777777" w:rsidR="00AB12D8" w:rsidRPr="00AB12D8" w:rsidRDefault="00AB12D8" w:rsidP="00AB12D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 xml:space="preserve">The effects of culture, </w:t>
            </w:r>
            <w:proofErr w:type="gramStart"/>
            <w:r w:rsidRPr="00AB12D8">
              <w:rPr>
                <w:rFonts w:ascii="Arial" w:hAnsi="Arial" w:cs="Arial"/>
                <w:sz w:val="20"/>
                <w:szCs w:val="20"/>
              </w:rPr>
              <w:t>motivation</w:t>
            </w:r>
            <w:proofErr w:type="gramEnd"/>
            <w:r w:rsidRPr="00AB12D8">
              <w:rPr>
                <w:rFonts w:ascii="Arial" w:hAnsi="Arial" w:cs="Arial"/>
                <w:sz w:val="20"/>
                <w:szCs w:val="20"/>
              </w:rPr>
              <w:t xml:space="preserve"> and emotion on perception- Gilchrist and Nesberg’s study of motivation.</w:t>
            </w:r>
          </w:p>
        </w:tc>
        <w:tc>
          <w:tcPr>
            <w:tcW w:w="567" w:type="dxa"/>
          </w:tcPr>
          <w:p w14:paraId="67BB8963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92837E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CB3B29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A96B30" w14:textId="77777777" w:rsidR="00AB12D8" w:rsidRPr="00AB12D8" w:rsidRDefault="00AB12D8" w:rsidP="00AB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12D8" w:rsidRPr="00AB12D8" w14:paraId="5D34E288" w14:textId="77777777" w:rsidTr="00AB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08C97134" w14:textId="77777777" w:rsidR="00AB12D8" w:rsidRPr="00AB12D8" w:rsidRDefault="00AB12D8" w:rsidP="00AB12D8">
            <w:pPr>
              <w:pStyle w:val="AQASectionTitle2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3089961" w14:textId="77777777" w:rsidR="00AB12D8" w:rsidRPr="00AB12D8" w:rsidRDefault="00AB12D8" w:rsidP="00AB12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12D8">
              <w:rPr>
                <w:rFonts w:ascii="Arial" w:hAnsi="Arial" w:cs="Arial"/>
                <w:sz w:val="20"/>
                <w:szCs w:val="20"/>
              </w:rPr>
              <w:t xml:space="preserve">Concepts of culture, </w:t>
            </w:r>
            <w:proofErr w:type="gramStart"/>
            <w:r w:rsidRPr="00AB12D8">
              <w:rPr>
                <w:rFonts w:ascii="Arial" w:hAnsi="Arial" w:cs="Arial"/>
                <w:sz w:val="20"/>
                <w:szCs w:val="20"/>
              </w:rPr>
              <w:t>motivation</w:t>
            </w:r>
            <w:proofErr w:type="gramEnd"/>
            <w:r w:rsidRPr="00AB12D8">
              <w:rPr>
                <w:rFonts w:ascii="Arial" w:hAnsi="Arial" w:cs="Arial"/>
                <w:sz w:val="20"/>
                <w:szCs w:val="20"/>
              </w:rPr>
              <w:t xml:space="preserve"> and emotion and how they affect perception.</w:t>
            </w:r>
          </w:p>
        </w:tc>
        <w:tc>
          <w:tcPr>
            <w:tcW w:w="567" w:type="dxa"/>
          </w:tcPr>
          <w:p w14:paraId="6BF0EEA2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FFB93C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171FA5B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9E3A70" w14:textId="77777777" w:rsidR="00AB12D8" w:rsidRPr="00AB12D8" w:rsidRDefault="00AB12D8" w:rsidP="00AB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9185CE7" w14:textId="1E32F357" w:rsidR="00FB2DD4" w:rsidRPr="00FB2DD4" w:rsidRDefault="00FB2DD4" w:rsidP="00FB2DD4"/>
    <w:sectPr w:rsidR="00FB2DD4" w:rsidRPr="00FB2DD4" w:rsidSect="00AB12D8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165B7" w14:textId="77777777" w:rsidR="00563A77" w:rsidRDefault="00563A77" w:rsidP="00B829AB">
      <w:r>
        <w:separator/>
      </w:r>
    </w:p>
  </w:endnote>
  <w:endnote w:type="continuationSeparator" w:id="0">
    <w:p w14:paraId="71C7B55A" w14:textId="77777777" w:rsidR="00563A77" w:rsidRDefault="00563A77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QA Chevin Pro Medium">
    <w:altName w:val="Calibri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QA Chevin Pro Bold">
    <w:altName w:val="Calibri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QA Chevin Pro Light"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0766B" w14:textId="77777777" w:rsidR="00563A77" w:rsidRDefault="00563A77" w:rsidP="00B829AB">
      <w:r>
        <w:separator/>
      </w:r>
    </w:p>
  </w:footnote>
  <w:footnote w:type="continuationSeparator" w:id="0">
    <w:p w14:paraId="231BB386" w14:textId="77777777" w:rsidR="00563A77" w:rsidRDefault="00563A77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F6C6" w14:textId="77777777" w:rsidR="00AB12D8" w:rsidRPr="00AB12D8" w:rsidRDefault="00AB12D8" w:rsidP="00AB12D8">
    <w:pPr>
      <w:pStyle w:val="AQASectionTitle1"/>
      <w:rPr>
        <w:bCs w:val="0"/>
        <w:i/>
        <w:color w:val="auto"/>
        <w:sz w:val="24"/>
        <w:szCs w:val="24"/>
      </w:rPr>
    </w:pPr>
    <w:r w:rsidRPr="00AB12D8">
      <w:rPr>
        <w:bCs w:val="0"/>
        <w:color w:val="auto"/>
        <w:sz w:val="24"/>
        <w:szCs w:val="24"/>
      </w:rPr>
      <w:t xml:space="preserve">Perception  </w:t>
    </w:r>
  </w:p>
  <w:p w14:paraId="097B5884" w14:textId="77777777" w:rsidR="00AB12D8" w:rsidRDefault="00AB1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 w15:restartNumberingAfterBreak="0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44AC3"/>
    <w:multiLevelType w:val="hybridMultilevel"/>
    <w:tmpl w:val="BBB6C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4" w15:restartNumberingAfterBreak="0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24"/>
  </w:num>
  <w:num w:numId="19">
    <w:abstractNumId w:val="19"/>
  </w:num>
  <w:num w:numId="20">
    <w:abstractNumId w:val="20"/>
  </w:num>
  <w:num w:numId="21">
    <w:abstractNumId w:val="13"/>
  </w:num>
  <w:num w:numId="22">
    <w:abstractNumId w:val="25"/>
  </w:num>
  <w:num w:numId="23">
    <w:abstractNumId w:val="15"/>
  </w:num>
  <w:num w:numId="24">
    <w:abstractNumId w:val="22"/>
  </w:num>
  <w:num w:numId="25">
    <w:abstractNumId w:val="16"/>
  </w:num>
  <w:num w:numId="26">
    <w:abstractNumId w:val="21"/>
  </w:num>
  <w:num w:numId="2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605"/>
    <w:rsid w:val="00001442"/>
    <w:rsid w:val="000037E7"/>
    <w:rsid w:val="0000783A"/>
    <w:rsid w:val="00010789"/>
    <w:rsid w:val="00010CD3"/>
    <w:rsid w:val="00014405"/>
    <w:rsid w:val="00016935"/>
    <w:rsid w:val="00016FD2"/>
    <w:rsid w:val="00020D70"/>
    <w:rsid w:val="00022304"/>
    <w:rsid w:val="00023C78"/>
    <w:rsid w:val="000244C9"/>
    <w:rsid w:val="00027535"/>
    <w:rsid w:val="000337E8"/>
    <w:rsid w:val="00033843"/>
    <w:rsid w:val="00033A6C"/>
    <w:rsid w:val="00040089"/>
    <w:rsid w:val="00040180"/>
    <w:rsid w:val="0004047C"/>
    <w:rsid w:val="00041EE1"/>
    <w:rsid w:val="00044F93"/>
    <w:rsid w:val="00054F4B"/>
    <w:rsid w:val="000634E0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B68FA"/>
    <w:rsid w:val="000B78CA"/>
    <w:rsid w:val="000C2BE7"/>
    <w:rsid w:val="000C63FD"/>
    <w:rsid w:val="000D487E"/>
    <w:rsid w:val="000F3A33"/>
    <w:rsid w:val="000F61A7"/>
    <w:rsid w:val="000F6342"/>
    <w:rsid w:val="001011A4"/>
    <w:rsid w:val="00104A23"/>
    <w:rsid w:val="00112436"/>
    <w:rsid w:val="00115D3E"/>
    <w:rsid w:val="00120F78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71D27"/>
    <w:rsid w:val="00174D3A"/>
    <w:rsid w:val="001805A9"/>
    <w:rsid w:val="00185C01"/>
    <w:rsid w:val="00190593"/>
    <w:rsid w:val="00192A44"/>
    <w:rsid w:val="00192A64"/>
    <w:rsid w:val="001A41BC"/>
    <w:rsid w:val="001A6DBB"/>
    <w:rsid w:val="001B04C4"/>
    <w:rsid w:val="001B0591"/>
    <w:rsid w:val="001B3C8A"/>
    <w:rsid w:val="001B5677"/>
    <w:rsid w:val="001B6F56"/>
    <w:rsid w:val="001B7A3F"/>
    <w:rsid w:val="001C176A"/>
    <w:rsid w:val="001C31A2"/>
    <w:rsid w:val="001C5DB6"/>
    <w:rsid w:val="001D0546"/>
    <w:rsid w:val="001D1610"/>
    <w:rsid w:val="001D27D9"/>
    <w:rsid w:val="001D6D69"/>
    <w:rsid w:val="001D7A56"/>
    <w:rsid w:val="001E156E"/>
    <w:rsid w:val="001E36B7"/>
    <w:rsid w:val="001E5075"/>
    <w:rsid w:val="00200605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42477"/>
    <w:rsid w:val="00242FE4"/>
    <w:rsid w:val="00243354"/>
    <w:rsid w:val="002436B8"/>
    <w:rsid w:val="0024725D"/>
    <w:rsid w:val="00254117"/>
    <w:rsid w:val="00254C50"/>
    <w:rsid w:val="0025501C"/>
    <w:rsid w:val="002553A0"/>
    <w:rsid w:val="00264143"/>
    <w:rsid w:val="0026607C"/>
    <w:rsid w:val="00272F8E"/>
    <w:rsid w:val="00280EAA"/>
    <w:rsid w:val="00281413"/>
    <w:rsid w:val="0028494D"/>
    <w:rsid w:val="0029448B"/>
    <w:rsid w:val="00294C84"/>
    <w:rsid w:val="002A6E2E"/>
    <w:rsid w:val="002A7947"/>
    <w:rsid w:val="002B2ACF"/>
    <w:rsid w:val="002B484E"/>
    <w:rsid w:val="002B6BB4"/>
    <w:rsid w:val="002C6497"/>
    <w:rsid w:val="002E238E"/>
    <w:rsid w:val="002E681A"/>
    <w:rsid w:val="002E6A0F"/>
    <w:rsid w:val="002E755C"/>
    <w:rsid w:val="002F119A"/>
    <w:rsid w:val="003039AA"/>
    <w:rsid w:val="00305AEA"/>
    <w:rsid w:val="00306749"/>
    <w:rsid w:val="0030727F"/>
    <w:rsid w:val="00312031"/>
    <w:rsid w:val="00313CE9"/>
    <w:rsid w:val="003154B4"/>
    <w:rsid w:val="00320A5E"/>
    <w:rsid w:val="00323BE3"/>
    <w:rsid w:val="003272D5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59B1"/>
    <w:rsid w:val="003A605F"/>
    <w:rsid w:val="003A6246"/>
    <w:rsid w:val="003A759C"/>
    <w:rsid w:val="003B0132"/>
    <w:rsid w:val="003B7E1B"/>
    <w:rsid w:val="003C5C19"/>
    <w:rsid w:val="003D06C4"/>
    <w:rsid w:val="003D1A2D"/>
    <w:rsid w:val="003D373D"/>
    <w:rsid w:val="003D4981"/>
    <w:rsid w:val="003E06E9"/>
    <w:rsid w:val="003E56B0"/>
    <w:rsid w:val="003F0147"/>
    <w:rsid w:val="00401CA9"/>
    <w:rsid w:val="004043E5"/>
    <w:rsid w:val="00411CC7"/>
    <w:rsid w:val="0041449E"/>
    <w:rsid w:val="00415CE9"/>
    <w:rsid w:val="004234DB"/>
    <w:rsid w:val="004239F4"/>
    <w:rsid w:val="004309D0"/>
    <w:rsid w:val="00433253"/>
    <w:rsid w:val="00440BBB"/>
    <w:rsid w:val="004444DE"/>
    <w:rsid w:val="004451CF"/>
    <w:rsid w:val="004553D2"/>
    <w:rsid w:val="00457505"/>
    <w:rsid w:val="0047015C"/>
    <w:rsid w:val="0047064E"/>
    <w:rsid w:val="00473356"/>
    <w:rsid w:val="00475E98"/>
    <w:rsid w:val="00477550"/>
    <w:rsid w:val="0048161D"/>
    <w:rsid w:val="0049238E"/>
    <w:rsid w:val="00493BA0"/>
    <w:rsid w:val="00495A25"/>
    <w:rsid w:val="004A3157"/>
    <w:rsid w:val="004A6805"/>
    <w:rsid w:val="004B3F5C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68A7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2A67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63A77"/>
    <w:rsid w:val="00570C46"/>
    <w:rsid w:val="0058069D"/>
    <w:rsid w:val="005812C3"/>
    <w:rsid w:val="00594B85"/>
    <w:rsid w:val="00597D8A"/>
    <w:rsid w:val="005A0E29"/>
    <w:rsid w:val="005A2B66"/>
    <w:rsid w:val="005A2D8B"/>
    <w:rsid w:val="005A2EF6"/>
    <w:rsid w:val="005A4C78"/>
    <w:rsid w:val="005A5ABE"/>
    <w:rsid w:val="005A6125"/>
    <w:rsid w:val="005B026F"/>
    <w:rsid w:val="005B2989"/>
    <w:rsid w:val="005B5462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6047"/>
    <w:rsid w:val="00642C9D"/>
    <w:rsid w:val="006453BA"/>
    <w:rsid w:val="00647021"/>
    <w:rsid w:val="00651403"/>
    <w:rsid w:val="00651DB9"/>
    <w:rsid w:val="006600A8"/>
    <w:rsid w:val="00660B68"/>
    <w:rsid w:val="00672DB4"/>
    <w:rsid w:val="00673E25"/>
    <w:rsid w:val="00682DD0"/>
    <w:rsid w:val="0069554A"/>
    <w:rsid w:val="0069559D"/>
    <w:rsid w:val="00697580"/>
    <w:rsid w:val="006A31E1"/>
    <w:rsid w:val="006A4636"/>
    <w:rsid w:val="006A7D64"/>
    <w:rsid w:val="006A7F64"/>
    <w:rsid w:val="006B0064"/>
    <w:rsid w:val="006C1C11"/>
    <w:rsid w:val="006C2F56"/>
    <w:rsid w:val="006C369F"/>
    <w:rsid w:val="006C37E1"/>
    <w:rsid w:val="006C3B73"/>
    <w:rsid w:val="006D2272"/>
    <w:rsid w:val="006D54A7"/>
    <w:rsid w:val="006D5E95"/>
    <w:rsid w:val="006E1321"/>
    <w:rsid w:val="006E337F"/>
    <w:rsid w:val="006E44B4"/>
    <w:rsid w:val="006E619B"/>
    <w:rsid w:val="006F4E88"/>
    <w:rsid w:val="007132F1"/>
    <w:rsid w:val="00717D2E"/>
    <w:rsid w:val="00720DF8"/>
    <w:rsid w:val="007365F6"/>
    <w:rsid w:val="007402D6"/>
    <w:rsid w:val="00744A39"/>
    <w:rsid w:val="00753498"/>
    <w:rsid w:val="007558C8"/>
    <w:rsid w:val="00756F8E"/>
    <w:rsid w:val="007572F9"/>
    <w:rsid w:val="00761B23"/>
    <w:rsid w:val="0077026E"/>
    <w:rsid w:val="007737C2"/>
    <w:rsid w:val="00781491"/>
    <w:rsid w:val="00783530"/>
    <w:rsid w:val="007A21E6"/>
    <w:rsid w:val="007A2C71"/>
    <w:rsid w:val="007A657A"/>
    <w:rsid w:val="007B46AF"/>
    <w:rsid w:val="007B6079"/>
    <w:rsid w:val="007B68AD"/>
    <w:rsid w:val="007B6F91"/>
    <w:rsid w:val="007C3DB7"/>
    <w:rsid w:val="007C7BFB"/>
    <w:rsid w:val="007D6DD5"/>
    <w:rsid w:val="007E0F66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7C5B"/>
    <w:rsid w:val="00834CFE"/>
    <w:rsid w:val="008354B5"/>
    <w:rsid w:val="008357EB"/>
    <w:rsid w:val="008358EB"/>
    <w:rsid w:val="00843221"/>
    <w:rsid w:val="00845651"/>
    <w:rsid w:val="008470AE"/>
    <w:rsid w:val="0085397C"/>
    <w:rsid w:val="008656AF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431"/>
    <w:rsid w:val="00895A90"/>
    <w:rsid w:val="008A025F"/>
    <w:rsid w:val="008A35D9"/>
    <w:rsid w:val="008B4332"/>
    <w:rsid w:val="008C368C"/>
    <w:rsid w:val="008C5248"/>
    <w:rsid w:val="008D1EFB"/>
    <w:rsid w:val="008D2412"/>
    <w:rsid w:val="008D3720"/>
    <w:rsid w:val="008E2E8E"/>
    <w:rsid w:val="008F49AE"/>
    <w:rsid w:val="009038FF"/>
    <w:rsid w:val="00903F3B"/>
    <w:rsid w:val="009066B1"/>
    <w:rsid w:val="009132C2"/>
    <w:rsid w:val="0091481F"/>
    <w:rsid w:val="009159F8"/>
    <w:rsid w:val="00920CE3"/>
    <w:rsid w:val="00925636"/>
    <w:rsid w:val="0092653A"/>
    <w:rsid w:val="009327AA"/>
    <w:rsid w:val="00935A0C"/>
    <w:rsid w:val="00936A45"/>
    <w:rsid w:val="009371BF"/>
    <w:rsid w:val="0094095A"/>
    <w:rsid w:val="00945A1F"/>
    <w:rsid w:val="009659F1"/>
    <w:rsid w:val="009673E1"/>
    <w:rsid w:val="00974AF9"/>
    <w:rsid w:val="0098280B"/>
    <w:rsid w:val="00985298"/>
    <w:rsid w:val="009859BE"/>
    <w:rsid w:val="00985BBA"/>
    <w:rsid w:val="009923A1"/>
    <w:rsid w:val="00995575"/>
    <w:rsid w:val="009A0F83"/>
    <w:rsid w:val="009A7103"/>
    <w:rsid w:val="009B043C"/>
    <w:rsid w:val="009B1BB7"/>
    <w:rsid w:val="009B49FB"/>
    <w:rsid w:val="009B4F43"/>
    <w:rsid w:val="009B60AD"/>
    <w:rsid w:val="009C30F6"/>
    <w:rsid w:val="009D4B8A"/>
    <w:rsid w:val="009E2F24"/>
    <w:rsid w:val="009E5ED9"/>
    <w:rsid w:val="00A01CC3"/>
    <w:rsid w:val="00A03FD9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608E5"/>
    <w:rsid w:val="00A65C8A"/>
    <w:rsid w:val="00A66925"/>
    <w:rsid w:val="00A715D3"/>
    <w:rsid w:val="00A7223C"/>
    <w:rsid w:val="00A73DAA"/>
    <w:rsid w:val="00A773AC"/>
    <w:rsid w:val="00A83656"/>
    <w:rsid w:val="00A87146"/>
    <w:rsid w:val="00A87274"/>
    <w:rsid w:val="00A87B3A"/>
    <w:rsid w:val="00A9306B"/>
    <w:rsid w:val="00AA6668"/>
    <w:rsid w:val="00AB0B42"/>
    <w:rsid w:val="00AB12D8"/>
    <w:rsid w:val="00AB517D"/>
    <w:rsid w:val="00AC16FE"/>
    <w:rsid w:val="00AD0239"/>
    <w:rsid w:val="00AD170F"/>
    <w:rsid w:val="00AD209F"/>
    <w:rsid w:val="00AD2E0A"/>
    <w:rsid w:val="00AD5C7C"/>
    <w:rsid w:val="00AE2B57"/>
    <w:rsid w:val="00AE324E"/>
    <w:rsid w:val="00AE7A92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86965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D7E04"/>
    <w:rsid w:val="00BF76DB"/>
    <w:rsid w:val="00C0016A"/>
    <w:rsid w:val="00C004F3"/>
    <w:rsid w:val="00C05787"/>
    <w:rsid w:val="00C10027"/>
    <w:rsid w:val="00C25FA9"/>
    <w:rsid w:val="00C3153C"/>
    <w:rsid w:val="00C32386"/>
    <w:rsid w:val="00C34449"/>
    <w:rsid w:val="00C34F0D"/>
    <w:rsid w:val="00C362FC"/>
    <w:rsid w:val="00C41461"/>
    <w:rsid w:val="00C5075D"/>
    <w:rsid w:val="00C57EC8"/>
    <w:rsid w:val="00C64497"/>
    <w:rsid w:val="00C7611A"/>
    <w:rsid w:val="00C762FB"/>
    <w:rsid w:val="00C808E0"/>
    <w:rsid w:val="00C8235E"/>
    <w:rsid w:val="00C83536"/>
    <w:rsid w:val="00C855EE"/>
    <w:rsid w:val="00C91C9D"/>
    <w:rsid w:val="00CA11F3"/>
    <w:rsid w:val="00CA127A"/>
    <w:rsid w:val="00CA2896"/>
    <w:rsid w:val="00CA2C0F"/>
    <w:rsid w:val="00CA406B"/>
    <w:rsid w:val="00CB336F"/>
    <w:rsid w:val="00CB3719"/>
    <w:rsid w:val="00CB3F62"/>
    <w:rsid w:val="00CD0488"/>
    <w:rsid w:val="00CD2515"/>
    <w:rsid w:val="00CD5C2C"/>
    <w:rsid w:val="00CE4B17"/>
    <w:rsid w:val="00CE76E9"/>
    <w:rsid w:val="00CF0130"/>
    <w:rsid w:val="00CF1279"/>
    <w:rsid w:val="00CF40EC"/>
    <w:rsid w:val="00CF4E94"/>
    <w:rsid w:val="00CF6F11"/>
    <w:rsid w:val="00CF7A0F"/>
    <w:rsid w:val="00D11A43"/>
    <w:rsid w:val="00D13439"/>
    <w:rsid w:val="00D1603E"/>
    <w:rsid w:val="00D16C87"/>
    <w:rsid w:val="00D2317E"/>
    <w:rsid w:val="00D24E7E"/>
    <w:rsid w:val="00D27337"/>
    <w:rsid w:val="00D27550"/>
    <w:rsid w:val="00D33B18"/>
    <w:rsid w:val="00D37CDF"/>
    <w:rsid w:val="00D41942"/>
    <w:rsid w:val="00D432CF"/>
    <w:rsid w:val="00D437AA"/>
    <w:rsid w:val="00D54A8E"/>
    <w:rsid w:val="00D55CB9"/>
    <w:rsid w:val="00D61D85"/>
    <w:rsid w:val="00D67714"/>
    <w:rsid w:val="00D742F2"/>
    <w:rsid w:val="00D746F4"/>
    <w:rsid w:val="00D80322"/>
    <w:rsid w:val="00D906EA"/>
    <w:rsid w:val="00D92924"/>
    <w:rsid w:val="00D9778B"/>
    <w:rsid w:val="00DA0FFB"/>
    <w:rsid w:val="00DA373C"/>
    <w:rsid w:val="00DA7C79"/>
    <w:rsid w:val="00DB3BA6"/>
    <w:rsid w:val="00DB7C3A"/>
    <w:rsid w:val="00DC35E1"/>
    <w:rsid w:val="00DC3DA9"/>
    <w:rsid w:val="00DD4F44"/>
    <w:rsid w:val="00DF1924"/>
    <w:rsid w:val="00DF4BF1"/>
    <w:rsid w:val="00DF6343"/>
    <w:rsid w:val="00E04A3C"/>
    <w:rsid w:val="00E12874"/>
    <w:rsid w:val="00E12EF9"/>
    <w:rsid w:val="00E14888"/>
    <w:rsid w:val="00E20009"/>
    <w:rsid w:val="00E2065F"/>
    <w:rsid w:val="00E26981"/>
    <w:rsid w:val="00E32014"/>
    <w:rsid w:val="00E32F5E"/>
    <w:rsid w:val="00E37342"/>
    <w:rsid w:val="00E443CC"/>
    <w:rsid w:val="00E53838"/>
    <w:rsid w:val="00E53C4E"/>
    <w:rsid w:val="00E55EF1"/>
    <w:rsid w:val="00E5677F"/>
    <w:rsid w:val="00E65850"/>
    <w:rsid w:val="00E6679E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5F48"/>
    <w:rsid w:val="00EC7F22"/>
    <w:rsid w:val="00ED0736"/>
    <w:rsid w:val="00ED1D7F"/>
    <w:rsid w:val="00ED2145"/>
    <w:rsid w:val="00ED24C6"/>
    <w:rsid w:val="00ED3A02"/>
    <w:rsid w:val="00ED60A3"/>
    <w:rsid w:val="00EE476B"/>
    <w:rsid w:val="00EF0F3D"/>
    <w:rsid w:val="00EF5DA3"/>
    <w:rsid w:val="00F00122"/>
    <w:rsid w:val="00F10B88"/>
    <w:rsid w:val="00F12515"/>
    <w:rsid w:val="00F15D35"/>
    <w:rsid w:val="00F213EC"/>
    <w:rsid w:val="00F222A3"/>
    <w:rsid w:val="00F265F8"/>
    <w:rsid w:val="00F27D76"/>
    <w:rsid w:val="00F32F7D"/>
    <w:rsid w:val="00F336A5"/>
    <w:rsid w:val="00F343F7"/>
    <w:rsid w:val="00F47996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5C2D"/>
    <w:rsid w:val="00FA76BD"/>
    <w:rsid w:val="00FB19CF"/>
    <w:rsid w:val="00FB2DD4"/>
    <w:rsid w:val="00FB6910"/>
    <w:rsid w:val="00FC1F42"/>
    <w:rsid w:val="00FC2823"/>
    <w:rsid w:val="00FC2EF4"/>
    <w:rsid w:val="00FC44F6"/>
    <w:rsid w:val="00FC7AED"/>
    <w:rsid w:val="00FD1291"/>
    <w:rsid w:val="00FD3AC0"/>
    <w:rsid w:val="00FD3F45"/>
    <w:rsid w:val="00FD5D33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CAF194"/>
  <w15:docId w15:val="{058D7936-7EB2-4FAC-8B18-2567CA52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iPriority="99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  <w:style w:type="character" w:styleId="Emphasis">
    <w:name w:val="Emphasis"/>
    <w:basedOn w:val="DefaultParagraphFont"/>
    <w:uiPriority w:val="20"/>
    <w:qFormat/>
    <w:locked/>
    <w:rsid w:val="00C80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0D2624745F1498D4397C3BD6FE96E" ma:contentTypeVersion="14" ma:contentTypeDescription="Create a new document." ma:contentTypeScope="" ma:versionID="7650d056ef26f07f44f8eb187145d833">
  <xsd:schema xmlns:xsd="http://www.w3.org/2001/XMLSchema" xmlns:xs="http://www.w3.org/2001/XMLSchema" xmlns:p="http://schemas.microsoft.com/office/2006/metadata/properties" xmlns:ns2="18e1b57b-447d-4665-9168-2b9610b5de4d" xmlns:ns3="4d588e84-8ae2-4791-9e1d-3ea6e83ebd8d" targetNamespace="http://schemas.microsoft.com/office/2006/metadata/properties" ma:root="true" ma:fieldsID="6fffefb030fa9b3c2ea615bbace08c10" ns2:_="" ns3:_="">
    <xsd:import namespace="18e1b57b-447d-4665-9168-2b9610b5de4d"/>
    <xsd:import namespace="4d588e84-8ae2-4791-9e1d-3ea6e83eb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1b57b-447d-4665-9168-2b9610b5d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9fafe0-0aad-4083-b379-ad4bd3cdb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8e84-8ae2-4791-9e1d-3ea6e83eb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5680f4f-a1c3-43a1-94c4-766aa6d23b58}" ma:internalName="TaxCatchAll" ma:showField="CatchAllData" ma:web="4d588e84-8ae2-4791-9e1d-3ea6e83eb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588e84-8ae2-4791-9e1d-3ea6e83ebd8d" xsi:nil="true"/>
    <lcf76f155ced4ddcb4097134ff3c332f xmlns="18e1b57b-447d-4665-9168-2b9610b5de4d">
      <Terms xmlns="http://schemas.microsoft.com/office/infopath/2007/PartnerControls"/>
    </lcf76f155ced4ddcb4097134ff3c332f>
    <SharedWithUsers xmlns="4d588e84-8ae2-4791-9e1d-3ea6e83ebd8d">
      <UserInfo>
        <DisplayName/>
        <AccountId xsi:nil="true"/>
        <AccountType/>
      </UserInfo>
    </SharedWithUsers>
    <MediaLengthInSeconds xmlns="18e1b57b-447d-4665-9168-2b9610b5de4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A568A-4690-4290-8110-039B44317FC9}"/>
</file>

<file path=customXml/itemProps2.xml><?xml version="1.0" encoding="utf-8"?>
<ds:datastoreItem xmlns:ds="http://schemas.openxmlformats.org/officeDocument/2006/customXml" ds:itemID="{17B94B5B-EEA6-41D6-90A7-76CC451C8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85675-6A15-4D39-9376-10CC8A133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113536-C0BD-4C5D-9710-05B36C97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Kim Isaksen</cp:lastModifiedBy>
  <cp:revision>35</cp:revision>
  <cp:lastPrinted>2020-05-05T10:43:00Z</cp:lastPrinted>
  <dcterms:created xsi:type="dcterms:W3CDTF">2020-09-02T10:31:00Z</dcterms:created>
  <dcterms:modified xsi:type="dcterms:W3CDTF">2020-09-02T20:30:00Z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0x01010007C0D2624745F1498D4397C3BD6FE96E</vt:lpwstr>
  </property>
  <property fmtid="{D5CDD505-2E9C-101B-9397-08002B2CF9AE}" pid="3" name="Order">
    <vt:r8>71300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